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7853" w14:textId="0DB40B9D" w:rsidR="0073289D" w:rsidRPr="00F26DD7" w:rsidRDefault="00917013" w:rsidP="00917013">
      <w:pPr>
        <w:spacing w:after="240" w:line="259" w:lineRule="auto"/>
        <w:ind w:right="0" w:firstLine="0"/>
        <w:jc w:val="left"/>
        <w:rPr>
          <w:rFonts w:eastAsia="PMingLiU" w:cs="Times New Roman"/>
          <w:b/>
          <w:color w:val="auto"/>
          <w:kern w:val="0"/>
          <w:szCs w:val="24"/>
        </w:rPr>
      </w:pPr>
      <w:r>
        <w:rPr>
          <w:rFonts w:eastAsia="PMingLiU" w:cs="Times New Roman"/>
          <w:b/>
          <w:color w:val="auto"/>
          <w:kern w:val="0"/>
          <w:szCs w:val="24"/>
        </w:rPr>
        <w:t xml:space="preserve">Supplementary </w:t>
      </w:r>
      <w:r w:rsidRPr="00B53621">
        <w:rPr>
          <w:rFonts w:eastAsia="PMingLiU" w:cs="Times New Roman" w:hint="eastAsia"/>
          <w:b/>
          <w:color w:val="auto"/>
          <w:kern w:val="0"/>
          <w:szCs w:val="24"/>
        </w:rPr>
        <w:t xml:space="preserve">Table </w:t>
      </w:r>
      <w:r>
        <w:rPr>
          <w:rFonts w:eastAsia="PMingLiU" w:cs="Times New Roman"/>
          <w:b/>
          <w:color w:val="auto"/>
          <w:kern w:val="0"/>
          <w:szCs w:val="24"/>
        </w:rPr>
        <w:t>S</w:t>
      </w:r>
      <w:r w:rsidR="007A077D">
        <w:rPr>
          <w:rFonts w:eastAsia="PMingLiU" w:cs="Times New Roman" w:hint="eastAsia"/>
          <w:b/>
          <w:color w:val="auto"/>
          <w:kern w:val="0"/>
          <w:szCs w:val="24"/>
        </w:rPr>
        <w:t>5</w:t>
      </w:r>
      <w:r w:rsidRPr="00B53621">
        <w:rPr>
          <w:rFonts w:eastAsia="PMingLiU" w:cs="Times New Roman" w:hint="eastAsia"/>
          <w:b/>
          <w:color w:val="auto"/>
          <w:kern w:val="0"/>
          <w:szCs w:val="24"/>
        </w:rPr>
        <w:t xml:space="preserve">. </w:t>
      </w:r>
      <w:r w:rsidR="0073289D">
        <w:rPr>
          <w:rFonts w:eastAsia="PMingLiU" w:cs="Times New Roman" w:hint="eastAsia"/>
          <w:b/>
          <w:color w:val="auto"/>
          <w:kern w:val="0"/>
          <w:szCs w:val="24"/>
        </w:rPr>
        <w:t xml:space="preserve">The prediction result of </w:t>
      </w:r>
      <w:proofErr w:type="spellStart"/>
      <w:r w:rsidR="0073289D">
        <w:rPr>
          <w:rFonts w:eastAsia="PMingLiU" w:cs="Times New Roman" w:hint="eastAsia"/>
          <w:b/>
          <w:color w:val="auto"/>
          <w:kern w:val="0"/>
          <w:szCs w:val="24"/>
        </w:rPr>
        <w:t>LogitDA</w:t>
      </w:r>
      <w:proofErr w:type="spellEnd"/>
      <w:r w:rsidR="0073289D">
        <w:rPr>
          <w:rFonts w:eastAsia="PMingLiU" w:cs="Times New Roman" w:hint="eastAsia"/>
          <w:b/>
          <w:color w:val="auto"/>
          <w:kern w:val="0"/>
          <w:szCs w:val="24"/>
        </w:rPr>
        <w:t xml:space="preserve"> </w:t>
      </w:r>
      <w:r w:rsidR="008D1752">
        <w:rPr>
          <w:rFonts w:eastAsia="PMingLiU" w:cs="Times New Roman" w:hint="eastAsia"/>
          <w:b/>
          <w:color w:val="auto"/>
          <w:kern w:val="0"/>
          <w:szCs w:val="24"/>
        </w:rPr>
        <w:t>trained by</w:t>
      </w:r>
      <w:r w:rsidR="00B85A56" w:rsidRPr="00F26DD7">
        <w:rPr>
          <w:rFonts w:eastAsia="PMingLiU" w:cs="Times New Roman" w:hint="eastAsia"/>
          <w:b/>
          <w:color w:val="auto"/>
          <w:kern w:val="0"/>
          <w:szCs w:val="24"/>
        </w:rPr>
        <w:t xml:space="preserve"> </w:t>
      </w:r>
      <w:r w:rsidR="00B85A56" w:rsidRPr="00F26DD7">
        <w:rPr>
          <w:rFonts w:eastAsia="PMingLiU" w:cs="Times New Roman"/>
          <w:b/>
          <w:color w:val="auto"/>
          <w:kern w:val="0"/>
          <w:szCs w:val="24"/>
        </w:rPr>
        <w:t>IM</w:t>
      </w:r>
      <w:r w:rsidR="00B85A56">
        <w:rPr>
          <w:rFonts w:eastAsia="PMingLiU" w:cs="Times New Roman" w:hint="eastAsia"/>
          <w:b/>
          <w:color w:val="auto"/>
          <w:kern w:val="0"/>
          <w:szCs w:val="24"/>
        </w:rPr>
        <w:t>motion150</w:t>
      </w:r>
      <w:r w:rsidR="008D1752">
        <w:rPr>
          <w:rFonts w:eastAsia="PMingLiU" w:cs="Times New Roman" w:hint="eastAsia"/>
          <w:b/>
          <w:color w:val="auto"/>
          <w:kern w:val="0"/>
          <w:szCs w:val="24"/>
        </w:rPr>
        <w:t xml:space="preserve"> and tested using </w:t>
      </w:r>
      <w:r w:rsidR="00B85A56" w:rsidRPr="00F26DD7">
        <w:rPr>
          <w:rFonts w:eastAsia="PMingLiU" w:cs="Times New Roman"/>
          <w:b/>
          <w:color w:val="auto"/>
          <w:kern w:val="0"/>
          <w:szCs w:val="24"/>
        </w:rPr>
        <w:t>PCD</w:t>
      </w:r>
      <w:r w:rsidR="0073289D">
        <w:rPr>
          <w:rFonts w:eastAsia="PMingLiU" w:cs="Times New Roman" w:hint="eastAsia"/>
          <w:b/>
          <w:color w:val="auto"/>
          <w:kern w:val="0"/>
          <w:szCs w:val="24"/>
        </w:rPr>
        <w:t>4989g</w:t>
      </w:r>
      <w:r w:rsidR="00B85A56" w:rsidRPr="00F26DD7">
        <w:rPr>
          <w:rFonts w:eastAsia="PMingLiU" w:cs="Times New Roman"/>
          <w:b/>
          <w:color w:val="auto"/>
          <w:kern w:val="0"/>
          <w:szCs w:val="24"/>
        </w:rPr>
        <w:t>(</w:t>
      </w:r>
      <w:proofErr w:type="spellStart"/>
      <w:r w:rsidR="0073289D">
        <w:rPr>
          <w:rFonts w:eastAsia="PMingLiU" w:cs="Times New Roman" w:hint="eastAsia"/>
          <w:b/>
          <w:color w:val="auto"/>
          <w:kern w:val="0"/>
          <w:szCs w:val="24"/>
        </w:rPr>
        <w:t>m</w:t>
      </w:r>
      <w:r w:rsidR="00B85A56">
        <w:rPr>
          <w:rFonts w:eastAsia="PMingLiU" w:cs="Times New Roman" w:hint="eastAsia"/>
          <w:b/>
          <w:color w:val="auto"/>
          <w:kern w:val="0"/>
          <w:szCs w:val="24"/>
        </w:rPr>
        <w:t>RC</w:t>
      </w:r>
      <w:r w:rsidR="00B85A56" w:rsidRPr="00F26DD7">
        <w:rPr>
          <w:rFonts w:eastAsia="PMingLiU" w:cs="Times New Roman"/>
          <w:b/>
          <w:color w:val="auto"/>
          <w:kern w:val="0"/>
          <w:szCs w:val="24"/>
        </w:rPr>
        <w:t>C</w:t>
      </w:r>
      <w:proofErr w:type="spellEnd"/>
      <w:r w:rsidR="00B85A56" w:rsidRPr="00F26DD7">
        <w:rPr>
          <w:rFonts w:eastAsia="PMingLiU" w:cs="Times New Roman"/>
          <w:b/>
          <w:color w:val="auto"/>
          <w:kern w:val="0"/>
          <w:szCs w:val="24"/>
        </w:rPr>
        <w:t>)</w:t>
      </w:r>
      <w:r w:rsidR="0039137B">
        <w:rPr>
          <w:rFonts w:eastAsia="PMingLiU" w:cs="Times New Roman" w:hint="eastAsia"/>
          <w:b/>
          <w:color w:val="auto"/>
          <w:kern w:val="0"/>
          <w:szCs w:val="24"/>
        </w:rPr>
        <w:t>.</w:t>
      </w:r>
    </w:p>
    <w:tbl>
      <w:tblPr>
        <w:tblStyle w:val="3"/>
        <w:tblW w:w="9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900"/>
        <w:gridCol w:w="900"/>
        <w:gridCol w:w="1080"/>
        <w:gridCol w:w="810"/>
        <w:gridCol w:w="630"/>
        <w:gridCol w:w="630"/>
        <w:gridCol w:w="630"/>
        <w:gridCol w:w="630"/>
      </w:tblGrid>
      <w:tr w:rsidR="00B85A56" w:rsidRPr="00AA23AE" w14:paraId="17DF3EE0" w14:textId="77777777" w:rsidTr="00BC1B42">
        <w:trPr>
          <w:trHeight w:val="961"/>
        </w:trPr>
        <w:tc>
          <w:tcPr>
            <w:tcW w:w="1710" w:type="dxa"/>
            <w:vMerge w:val="restart"/>
            <w:vAlign w:val="center"/>
          </w:tcPr>
          <w:p w14:paraId="5D29C374" w14:textId="77777777" w:rsidR="00B85A56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>
              <w:rPr>
                <w:rFonts w:eastAsia="PMingLiU" w:cs="Times New Roman"/>
                <w:color w:val="auto"/>
                <w:szCs w:val="24"/>
              </w:rPr>
              <w:t>Signature</w:t>
            </w:r>
            <w:r>
              <w:rPr>
                <w:rFonts w:eastAsia="PMingLiU" w:cs="Times New Roman" w:hint="eastAsia"/>
                <w:color w:val="auto"/>
                <w:szCs w:val="24"/>
              </w:rPr>
              <w:t xml:space="preserve"> </w:t>
            </w:r>
          </w:p>
          <w:p w14:paraId="263C2351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>
              <w:rPr>
                <w:rFonts w:eastAsia="PMingLiU" w:cs="Times New Roman" w:hint="eastAsia"/>
                <w:color w:val="auto"/>
                <w:szCs w:val="24"/>
              </w:rPr>
              <w:t>(No</w:t>
            </w:r>
            <w:r>
              <w:rPr>
                <w:rFonts w:eastAsia="PMingLiU" w:cs="Times New Roman"/>
                <w:color w:val="auto"/>
                <w:szCs w:val="24"/>
              </w:rPr>
              <w:t>.</w:t>
            </w:r>
            <w:r>
              <w:rPr>
                <w:rFonts w:eastAsia="PMingLiU" w:cs="Times New Roman" w:hint="eastAsia"/>
                <w:color w:val="auto"/>
                <w:szCs w:val="24"/>
              </w:rPr>
              <w:t xml:space="preserve"> of genes)</w:t>
            </w:r>
          </w:p>
        </w:tc>
        <w:tc>
          <w:tcPr>
            <w:tcW w:w="1170" w:type="dxa"/>
            <w:vAlign w:val="center"/>
          </w:tcPr>
          <w:p w14:paraId="6C239CA9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/>
                <w:color w:val="auto"/>
                <w:szCs w:val="24"/>
              </w:rPr>
              <w:t>P</w:t>
            </w:r>
            <w:r w:rsidRPr="00AA23AE">
              <w:rPr>
                <w:rFonts w:eastAsia="PMingLiU" w:cs="Times New Roman" w:hint="eastAsia"/>
                <w:color w:val="auto"/>
                <w:szCs w:val="24"/>
              </w:rPr>
              <w:t>arameter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14:paraId="2D3DEF1D" w14:textId="77777777" w:rsidR="00B85A56" w:rsidRPr="00236399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>
              <w:rPr>
                <w:rFonts w:eastAsia="PMingLiU" w:cs="Times New Roman"/>
                <w:color w:val="auto"/>
                <w:szCs w:val="24"/>
              </w:rPr>
              <w:t>C</w:t>
            </w:r>
            <w:r>
              <w:rPr>
                <w:rFonts w:eastAsia="PMingLiU" w:cs="Times New Roman" w:hint="eastAsia"/>
                <w:color w:val="auto"/>
                <w:szCs w:val="24"/>
              </w:rPr>
              <w:t>V</w:t>
            </w:r>
          </w:p>
          <w:p w14:paraId="3C0AFEC8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236399">
              <w:rPr>
                <w:rFonts w:eastAsia="PMingLiU" w:cs="Times New Roman" w:hint="eastAsia"/>
                <w:color w:val="auto"/>
                <w:szCs w:val="24"/>
              </w:rPr>
              <w:t>result</w:t>
            </w:r>
          </w:p>
        </w:tc>
        <w:tc>
          <w:tcPr>
            <w:tcW w:w="5310" w:type="dxa"/>
            <w:gridSpan w:val="7"/>
            <w:tcBorders>
              <w:left w:val="single" w:sz="8" w:space="0" w:color="auto"/>
            </w:tcBorders>
            <w:vAlign w:val="center"/>
          </w:tcPr>
          <w:p w14:paraId="0CDD10EE" w14:textId="77777777" w:rsidR="00B85A56" w:rsidRPr="00AA23AE" w:rsidRDefault="00B85A56" w:rsidP="00BC1B42">
            <w:pPr>
              <w:spacing w:after="0" w:line="240" w:lineRule="exact"/>
              <w:ind w:leftChars="-50" w:left="-120" w:rightChars="-50" w:right="-12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 w:hint="eastAsia"/>
                <w:color w:val="auto"/>
                <w:szCs w:val="24"/>
              </w:rPr>
              <w:t>Prediction r</w:t>
            </w:r>
            <w:r w:rsidRPr="00AA23AE">
              <w:rPr>
                <w:rFonts w:eastAsia="PMingLiU" w:cs="Times New Roman"/>
                <w:color w:val="auto"/>
                <w:szCs w:val="24"/>
              </w:rPr>
              <w:t>esult</w:t>
            </w:r>
          </w:p>
        </w:tc>
      </w:tr>
      <w:tr w:rsidR="00B85A56" w:rsidRPr="00AA23AE" w14:paraId="6AE3D881" w14:textId="77777777" w:rsidTr="00BC1B42">
        <w:trPr>
          <w:trHeight w:val="449"/>
        </w:trPr>
        <w:tc>
          <w:tcPr>
            <w:tcW w:w="1710" w:type="dxa"/>
            <w:vMerge/>
          </w:tcPr>
          <w:p w14:paraId="6A7BC4A1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33499A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proofErr w:type="spellStart"/>
            <w:r w:rsidRPr="00AA23AE">
              <w:rPr>
                <w:rFonts w:eastAsia="PMingLiU" w:cs="Times New Roman"/>
                <w:i/>
                <w:szCs w:val="24"/>
              </w:rPr>
              <w:t>λ</w:t>
            </w:r>
            <w:r w:rsidRPr="00AA23AE">
              <w:rPr>
                <w:rFonts w:eastAsia="PMingLiU" w:cs="Times New Roman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vAlign w:val="center"/>
          </w:tcPr>
          <w:p w14:paraId="2F9B6F1D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AUC</w:t>
            </w:r>
          </w:p>
          <w:p w14:paraId="79028106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 xml:space="preserve"> (SE)</w:t>
            </w: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14:paraId="701CCD0C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AUC</w:t>
            </w:r>
          </w:p>
        </w:tc>
        <w:tc>
          <w:tcPr>
            <w:tcW w:w="1080" w:type="dxa"/>
            <w:vAlign w:val="center"/>
          </w:tcPr>
          <w:p w14:paraId="1BF32798" w14:textId="77777777" w:rsidR="00B85A56" w:rsidRPr="00D70362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accuracy</w:t>
            </w:r>
          </w:p>
        </w:tc>
        <w:tc>
          <w:tcPr>
            <w:tcW w:w="810" w:type="dxa"/>
            <w:vAlign w:val="center"/>
          </w:tcPr>
          <w:p w14:paraId="5A42AACA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F1-score</w:t>
            </w:r>
          </w:p>
        </w:tc>
        <w:tc>
          <w:tcPr>
            <w:tcW w:w="630" w:type="dxa"/>
            <w:vAlign w:val="center"/>
          </w:tcPr>
          <w:p w14:paraId="4A9EE68B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TP</w:t>
            </w:r>
            <w:r>
              <w:rPr>
                <w:rFonts w:eastAsia="PMingLiU" w:cs="Times New Roman" w:hint="eastAsia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14:paraId="4CFF3032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TN</w:t>
            </w:r>
            <w:r>
              <w:rPr>
                <w:rFonts w:eastAsia="PMingLiU" w:cs="Times New Roman" w:hint="eastAsia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14:paraId="74E8D5DD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FP</w:t>
            </w:r>
            <w:r>
              <w:rPr>
                <w:rFonts w:eastAsia="PMingLiU" w:cs="Times New Roman" w:hint="eastAsia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14:paraId="2361681D" w14:textId="77777777" w:rsidR="00B85A56" w:rsidRPr="00AA23A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</w:rPr>
            </w:pPr>
            <w:r w:rsidRPr="00AA23AE">
              <w:rPr>
                <w:rFonts w:eastAsia="PMingLiU" w:cs="Times New Roman"/>
                <w:szCs w:val="24"/>
              </w:rPr>
              <w:t>FN</w:t>
            </w:r>
            <w:r>
              <w:rPr>
                <w:rFonts w:eastAsia="PMingLiU" w:cs="Times New Roman" w:hint="eastAsia"/>
                <w:szCs w:val="24"/>
              </w:rPr>
              <w:t>s</w:t>
            </w:r>
          </w:p>
        </w:tc>
      </w:tr>
      <w:tr w:rsidR="00B85A56" w:rsidRPr="00AA23AE" w14:paraId="74AF3AA5" w14:textId="77777777" w:rsidTr="00BC1B42">
        <w:trPr>
          <w:trHeight w:val="620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1F5C101" w14:textId="77777777" w:rsidR="00B85A56" w:rsidRPr="00B70FD1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szCs w:val="24"/>
                <w:highlight w:val="yellow"/>
                <w:vertAlign w:val="superscript"/>
              </w:rPr>
            </w:pPr>
            <w:r w:rsidRPr="00C70FDE">
              <w:rPr>
                <w:rFonts w:eastAsia="PMingLiU" w:cs="Times New Roman"/>
                <w:szCs w:val="24"/>
              </w:rPr>
              <w:t>Ours (27)</w:t>
            </w:r>
            <w:r w:rsidRPr="00C70FDE">
              <w:rPr>
                <w:rFonts w:eastAsia="PMingLiU" w:cs="Times New Roman"/>
                <w:szCs w:val="24"/>
                <w:vertAlign w:val="superscript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0BD3" w14:textId="77777777" w:rsidR="00B85A56" w:rsidRPr="00B70FD1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highlight w:val="yellow"/>
              </w:rPr>
            </w:pPr>
            <w:r w:rsidRPr="00C70FDE">
              <w:rPr>
                <w:rFonts w:eastAsia="PMingLiU" w:cs="Times New Roman"/>
                <w:color w:val="auto"/>
              </w:rPr>
              <w:t>0.05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44392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 w:rsidRPr="00C70FDE">
              <w:rPr>
                <w:rFonts w:eastAsia="PMingLiU" w:cs="Times New Roman"/>
                <w:color w:val="auto"/>
              </w:rPr>
              <w:t>0.95</w:t>
            </w:r>
          </w:p>
          <w:p w14:paraId="42C0E811" w14:textId="77777777" w:rsidR="00B85A56" w:rsidRPr="00B70FD1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highlight w:val="yellow"/>
              </w:rPr>
            </w:pPr>
            <w:r>
              <w:rPr>
                <w:rFonts w:eastAsia="PMingLiU" w:cs="Times New Roman"/>
                <w:color w:val="auto"/>
              </w:rPr>
              <w:t>(0.00</w:t>
            </w:r>
            <w:r w:rsidRPr="00452E49">
              <w:rPr>
                <w:rFonts w:eastAsia="PMingLiU" w:cs="Times New Roman"/>
                <w:color w:val="auto"/>
                <w:vertAlign w:val="superscript"/>
              </w:rPr>
              <w:t>c</w:t>
            </w:r>
            <w:r w:rsidRPr="00452E49">
              <w:rPr>
                <w:rFonts w:eastAsia="PMingLiU" w:cs="Times New Roman"/>
                <w:color w:val="auto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93BE92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 w:rsidRPr="00C70FDE">
              <w:rPr>
                <w:rFonts w:eastAsia="PMingLiU" w:cs="Times New Roman"/>
                <w:color w:val="auto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E48C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 w:rsidRPr="00C70FDE">
              <w:rPr>
                <w:rFonts w:eastAsia="PMingLiU" w:cs="Times New Roman"/>
                <w:color w:val="auto"/>
              </w:rPr>
              <w:t>0.8</w:t>
            </w:r>
            <w:r>
              <w:rPr>
                <w:rFonts w:eastAsia="PMingLiU" w:cs="Times New Roman"/>
                <w:color w:val="auto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8BEE" w14:textId="77777777" w:rsidR="00B85A56" w:rsidRPr="00B70FD1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  <w:highlight w:val="yellow"/>
              </w:rPr>
            </w:pPr>
            <w:r w:rsidRPr="00FD4687">
              <w:rPr>
                <w:rFonts w:eastAsia="PMingLiU" w:cs="Times New Roman"/>
                <w:color w:val="auto"/>
              </w:rPr>
              <w:t>0.44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2DE5D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>
              <w:rPr>
                <w:rFonts w:eastAsia="PMingLiU" w:cs="Times New Roman"/>
                <w:color w:val="auto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5267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>
              <w:rPr>
                <w:rFonts w:eastAsia="PMingLiU" w:cs="Times New Roman"/>
                <w:color w:val="auto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113B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>
              <w:rPr>
                <w:rFonts w:eastAsia="PMingLiU" w:cs="Times New Roman"/>
                <w:color w:val="auto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10024" w14:textId="77777777" w:rsidR="00B85A56" w:rsidRPr="00C70FDE" w:rsidRDefault="00B85A56" w:rsidP="00BC1B42">
            <w:pPr>
              <w:spacing w:after="0" w:line="240" w:lineRule="auto"/>
              <w:ind w:right="0" w:firstLine="0"/>
              <w:jc w:val="center"/>
              <w:rPr>
                <w:rFonts w:eastAsia="PMingLiU" w:cs="Times New Roman"/>
                <w:color w:val="auto"/>
              </w:rPr>
            </w:pPr>
            <w:r>
              <w:rPr>
                <w:rFonts w:eastAsia="PMingLiU" w:cs="Times New Roman"/>
                <w:color w:val="auto"/>
              </w:rPr>
              <w:t>4</w:t>
            </w:r>
          </w:p>
        </w:tc>
      </w:tr>
    </w:tbl>
    <w:p w14:paraId="136F943B" w14:textId="77777777" w:rsidR="00B85A56" w:rsidRPr="000429BD" w:rsidRDefault="00B85A56" w:rsidP="00B85A56">
      <w:pPr>
        <w:spacing w:after="0" w:line="240" w:lineRule="auto"/>
        <w:ind w:right="0" w:firstLine="0"/>
        <w:jc w:val="left"/>
        <w:rPr>
          <w:rFonts w:eastAsia="PMingLiU" w:cs="Times New Roman"/>
          <w:kern w:val="0"/>
          <w:sz w:val="20"/>
          <w:szCs w:val="20"/>
        </w:rPr>
      </w:pPr>
      <w:r w:rsidRPr="000429BD">
        <w:rPr>
          <w:rFonts w:eastAsia="PMingLiU" w:cs="Times New Roman"/>
          <w:i/>
          <w:kern w:val="0"/>
          <w:sz w:val="20"/>
          <w:szCs w:val="20"/>
          <w:vertAlign w:val="superscript"/>
        </w:rPr>
        <w:t>a</w:t>
      </w:r>
      <m:oMath>
        <m:r>
          <w:rPr>
            <w:rFonts w:ascii="Cambria Math" w:eastAsia="PMingLiU" w:hAnsi="Cambria Math" w:cs="Times New Roman"/>
            <w:kern w:val="0"/>
            <w:sz w:val="20"/>
            <w:szCs w:val="20"/>
          </w:rPr>
          <m:t>λ</m:t>
        </m:r>
      </m:oMath>
      <w:r w:rsidRPr="000429BD">
        <w:rPr>
          <w:rFonts w:eastAsia="PMingLiU" w:cs="Times New Roman"/>
          <w:kern w:val="0"/>
          <w:sz w:val="20"/>
          <w:szCs w:val="20"/>
        </w:rPr>
        <w:t xml:space="preserve"> is the penalty constant of logistic ridge regression</w:t>
      </w:r>
    </w:p>
    <w:p w14:paraId="3A966730" w14:textId="77777777" w:rsidR="00B85A56" w:rsidRPr="000429BD" w:rsidRDefault="00B85A56" w:rsidP="00B85A56">
      <w:pPr>
        <w:spacing w:after="0" w:line="240" w:lineRule="auto"/>
        <w:ind w:right="0" w:firstLine="0"/>
        <w:jc w:val="left"/>
        <w:rPr>
          <w:rFonts w:eastAsia="PMingLiU" w:cs="Times New Roman"/>
          <w:kern w:val="0"/>
          <w:sz w:val="20"/>
          <w:szCs w:val="20"/>
        </w:rPr>
      </w:pPr>
      <w:proofErr w:type="spellStart"/>
      <w:r w:rsidRPr="000429BD">
        <w:rPr>
          <w:rFonts w:eastAsia="PMingLiU" w:cs="Times New Roman"/>
          <w:kern w:val="0"/>
          <w:sz w:val="20"/>
          <w:szCs w:val="20"/>
          <w:vertAlign w:val="superscript"/>
        </w:rPr>
        <w:t>b</w:t>
      </w:r>
      <w:r w:rsidRPr="000429BD">
        <w:rPr>
          <w:rFonts w:eastAsia="PMingLiU" w:cs="Times New Roman"/>
          <w:kern w:val="0"/>
          <w:sz w:val="20"/>
          <w:szCs w:val="20"/>
        </w:rPr>
        <w:t>LogitDA</w:t>
      </w:r>
      <w:proofErr w:type="spellEnd"/>
      <w:r w:rsidRPr="000429BD">
        <w:rPr>
          <w:rFonts w:eastAsia="PMingLiU" w:cs="Times New Roman"/>
          <w:kern w:val="0"/>
          <w:sz w:val="20"/>
          <w:szCs w:val="20"/>
        </w:rPr>
        <w:t xml:space="preserve"> </w:t>
      </w:r>
      <w:r w:rsidRPr="000429BD">
        <w:rPr>
          <w:rFonts w:eastAsia="DFKai-SB" w:cs="Times New Roman"/>
          <w:kern w:val="0"/>
          <w:sz w:val="20"/>
          <w:szCs w:val="20"/>
        </w:rPr>
        <w:t xml:space="preserve">with the optimized </w:t>
      </w:r>
      <w:r w:rsidRPr="000429BD">
        <w:rPr>
          <w:rFonts w:eastAsia="PMingLiU" w:cs="Times New Roman"/>
          <w:kern w:val="0"/>
          <w:sz w:val="20"/>
          <w:szCs w:val="20"/>
        </w:rPr>
        <w:t>α</w:t>
      </w:r>
      <w:r w:rsidRPr="000429BD">
        <w:rPr>
          <w:rFonts w:eastAsia="PMingLiU" w:cs="Times New Roman"/>
          <w:kern w:val="0"/>
          <w:sz w:val="20"/>
          <w:szCs w:val="20"/>
          <w:vertAlign w:val="subscript"/>
        </w:rPr>
        <w:t xml:space="preserve">DA </w:t>
      </w:r>
      <w:r w:rsidRPr="000429BD">
        <w:rPr>
          <w:rFonts w:eastAsia="PMingLiU" w:cs="Times New Roman"/>
          <w:kern w:val="0"/>
          <w:sz w:val="20"/>
          <w:szCs w:val="20"/>
        </w:rPr>
        <w:t xml:space="preserve">= 0.2 and </w:t>
      </w:r>
      <w:r w:rsidRPr="000429BD">
        <w:rPr>
          <w:rFonts w:eastAsia="PMingLiU" w:cs="Times New Roman"/>
          <w:i/>
          <w:kern w:val="0"/>
          <w:sz w:val="20"/>
          <w:szCs w:val="20"/>
        </w:rPr>
        <w:t xml:space="preserve">λ= </w:t>
      </w:r>
      <w:r w:rsidRPr="000429BD">
        <w:rPr>
          <w:rFonts w:eastAsia="PMingLiU" w:cs="Times New Roman"/>
          <w:kern w:val="0"/>
          <w:sz w:val="20"/>
          <w:szCs w:val="20"/>
        </w:rPr>
        <w:t>0.14 resulted in the 32-gene model.</w:t>
      </w:r>
    </w:p>
    <w:p w14:paraId="7367EE7E" w14:textId="6BCF605B" w:rsidR="00917013" w:rsidRPr="005D0FBB" w:rsidRDefault="00B85A56">
      <w:pPr>
        <w:spacing w:after="0" w:line="240" w:lineRule="auto"/>
        <w:ind w:right="0" w:firstLine="0"/>
        <w:jc w:val="left"/>
        <w:rPr>
          <w:rFonts w:eastAsia="PMingLiU" w:cs="Times New Roman" w:hint="eastAsia"/>
          <w:color w:val="auto"/>
          <w:kern w:val="0"/>
          <w:sz w:val="20"/>
          <w:szCs w:val="20"/>
        </w:rPr>
      </w:pPr>
      <w:proofErr w:type="spellStart"/>
      <w:r w:rsidRPr="000429BD">
        <w:rPr>
          <w:rFonts w:eastAsia="PMingLiU" w:cs="Times New Roman"/>
          <w:color w:val="auto"/>
          <w:kern w:val="0"/>
          <w:sz w:val="20"/>
          <w:szCs w:val="20"/>
          <w:vertAlign w:val="superscript"/>
        </w:rPr>
        <w:t>c</w:t>
      </w:r>
      <w:r w:rsidRPr="000429BD">
        <w:rPr>
          <w:rFonts w:eastAsia="PMingLiU" w:cs="Times New Roman"/>
          <w:color w:val="auto"/>
          <w:kern w:val="0"/>
          <w:sz w:val="20"/>
          <w:szCs w:val="20"/>
        </w:rPr>
        <w:t>SE</w:t>
      </w:r>
      <w:proofErr w:type="spellEnd"/>
      <w:r w:rsidRPr="000429BD">
        <w:rPr>
          <w:rFonts w:eastAsia="PMingLiU" w:cs="Times New Roman"/>
          <w:color w:val="auto"/>
          <w:kern w:val="0"/>
          <w:sz w:val="20"/>
          <w:szCs w:val="20"/>
        </w:rPr>
        <w:t xml:space="preserve"> equals to “0.00” after rounded to the 3</w:t>
      </w:r>
      <w:r w:rsidRPr="000429BD">
        <w:rPr>
          <w:rFonts w:eastAsia="PMingLiU" w:cs="Times New Roman"/>
          <w:color w:val="auto"/>
          <w:kern w:val="0"/>
          <w:sz w:val="20"/>
          <w:szCs w:val="20"/>
          <w:vertAlign w:val="superscript"/>
        </w:rPr>
        <w:t>rd</w:t>
      </w:r>
      <w:r w:rsidRPr="000429BD">
        <w:rPr>
          <w:rFonts w:eastAsia="PMingLiU" w:cs="Times New Roman"/>
          <w:color w:val="auto"/>
          <w:kern w:val="0"/>
          <w:sz w:val="20"/>
          <w:szCs w:val="20"/>
        </w:rPr>
        <w:t xml:space="preserve"> digit.</w:t>
      </w:r>
    </w:p>
    <w:sectPr w:rsidR="00917013" w:rsidRPr="005D0FBB" w:rsidSect="001F4876"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48E" w14:textId="77777777" w:rsidR="0008111E" w:rsidRDefault="0008111E" w:rsidP="00444CFB">
      <w:pPr>
        <w:spacing w:after="0" w:line="240" w:lineRule="auto"/>
      </w:pPr>
      <w:r>
        <w:separator/>
      </w:r>
    </w:p>
  </w:endnote>
  <w:endnote w:type="continuationSeparator" w:id="0">
    <w:p w14:paraId="51FE8F3C" w14:textId="77777777" w:rsidR="0008111E" w:rsidRDefault="0008111E" w:rsidP="0044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D740" w14:textId="77777777" w:rsidR="0008111E" w:rsidRDefault="0008111E" w:rsidP="00444CFB">
      <w:pPr>
        <w:spacing w:after="0" w:line="240" w:lineRule="auto"/>
      </w:pPr>
      <w:r>
        <w:separator/>
      </w:r>
    </w:p>
  </w:footnote>
  <w:footnote w:type="continuationSeparator" w:id="0">
    <w:p w14:paraId="1599F083" w14:textId="77777777" w:rsidR="0008111E" w:rsidRDefault="0008111E" w:rsidP="00444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wNDAwsrQwMTa0MLJU0lEKTi0uzszPAykwrAUAzaU+2CwAAAA="/>
  </w:docVars>
  <w:rsids>
    <w:rsidRoot w:val="00D81A0D"/>
    <w:rsid w:val="000429BD"/>
    <w:rsid w:val="00051439"/>
    <w:rsid w:val="0008111E"/>
    <w:rsid w:val="000C0D94"/>
    <w:rsid w:val="000E3CCA"/>
    <w:rsid w:val="001643AF"/>
    <w:rsid w:val="00183CF1"/>
    <w:rsid w:val="00195F90"/>
    <w:rsid w:val="001C07EB"/>
    <w:rsid w:val="001F4876"/>
    <w:rsid w:val="00202059"/>
    <w:rsid w:val="00227FF0"/>
    <w:rsid w:val="00252D41"/>
    <w:rsid w:val="002704FE"/>
    <w:rsid w:val="00270B08"/>
    <w:rsid w:val="002759C6"/>
    <w:rsid w:val="002E7AD0"/>
    <w:rsid w:val="00305E1F"/>
    <w:rsid w:val="003078EC"/>
    <w:rsid w:val="00352F63"/>
    <w:rsid w:val="00363202"/>
    <w:rsid w:val="00365551"/>
    <w:rsid w:val="0039137B"/>
    <w:rsid w:val="003C63ED"/>
    <w:rsid w:val="00444CFB"/>
    <w:rsid w:val="00452E49"/>
    <w:rsid w:val="00454A05"/>
    <w:rsid w:val="004566D2"/>
    <w:rsid w:val="00466CAF"/>
    <w:rsid w:val="004968CD"/>
    <w:rsid w:val="004A24EA"/>
    <w:rsid w:val="004A5E53"/>
    <w:rsid w:val="004B2049"/>
    <w:rsid w:val="004C4659"/>
    <w:rsid w:val="00547E08"/>
    <w:rsid w:val="00572FC3"/>
    <w:rsid w:val="005D0FBB"/>
    <w:rsid w:val="00617066"/>
    <w:rsid w:val="00706B4E"/>
    <w:rsid w:val="00714307"/>
    <w:rsid w:val="00726A8E"/>
    <w:rsid w:val="0073289D"/>
    <w:rsid w:val="007A077D"/>
    <w:rsid w:val="00812D06"/>
    <w:rsid w:val="00814D37"/>
    <w:rsid w:val="00822E83"/>
    <w:rsid w:val="00843E71"/>
    <w:rsid w:val="00844116"/>
    <w:rsid w:val="00863EDA"/>
    <w:rsid w:val="0088143B"/>
    <w:rsid w:val="008978EE"/>
    <w:rsid w:val="008D1752"/>
    <w:rsid w:val="00914BD0"/>
    <w:rsid w:val="00917013"/>
    <w:rsid w:val="00936969"/>
    <w:rsid w:val="009418E1"/>
    <w:rsid w:val="00955AA3"/>
    <w:rsid w:val="009B55F9"/>
    <w:rsid w:val="009D5EBB"/>
    <w:rsid w:val="009E3553"/>
    <w:rsid w:val="00A125A8"/>
    <w:rsid w:val="00A56AE6"/>
    <w:rsid w:val="00A6173A"/>
    <w:rsid w:val="00A72A71"/>
    <w:rsid w:val="00AC1E1F"/>
    <w:rsid w:val="00AE3A7F"/>
    <w:rsid w:val="00AF2A92"/>
    <w:rsid w:val="00B10D35"/>
    <w:rsid w:val="00B41C20"/>
    <w:rsid w:val="00B63EAA"/>
    <w:rsid w:val="00B70FD1"/>
    <w:rsid w:val="00B72E52"/>
    <w:rsid w:val="00B85A56"/>
    <w:rsid w:val="00BB4E40"/>
    <w:rsid w:val="00BC6C5E"/>
    <w:rsid w:val="00C02B9D"/>
    <w:rsid w:val="00C02E51"/>
    <w:rsid w:val="00C07628"/>
    <w:rsid w:val="00C536CE"/>
    <w:rsid w:val="00C6000B"/>
    <w:rsid w:val="00C648A6"/>
    <w:rsid w:val="00C70FDE"/>
    <w:rsid w:val="00CB39D8"/>
    <w:rsid w:val="00D10033"/>
    <w:rsid w:val="00D13BC7"/>
    <w:rsid w:val="00D33F6F"/>
    <w:rsid w:val="00D51408"/>
    <w:rsid w:val="00D70362"/>
    <w:rsid w:val="00D81A0D"/>
    <w:rsid w:val="00DD0850"/>
    <w:rsid w:val="00DD38BD"/>
    <w:rsid w:val="00E07198"/>
    <w:rsid w:val="00E12E14"/>
    <w:rsid w:val="00E611A2"/>
    <w:rsid w:val="00E97305"/>
    <w:rsid w:val="00EA4CE0"/>
    <w:rsid w:val="00EB2BDF"/>
    <w:rsid w:val="00EB6AA1"/>
    <w:rsid w:val="00EC5585"/>
    <w:rsid w:val="00EE1ABE"/>
    <w:rsid w:val="00EF6C16"/>
    <w:rsid w:val="00F14AA7"/>
    <w:rsid w:val="00F16451"/>
    <w:rsid w:val="00F5645E"/>
    <w:rsid w:val="00F757C6"/>
    <w:rsid w:val="00F92A51"/>
    <w:rsid w:val="00F93D0C"/>
    <w:rsid w:val="00F96FC3"/>
    <w:rsid w:val="00FB35AD"/>
    <w:rsid w:val="00FD4687"/>
    <w:rsid w:val="00FE24E4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2B636"/>
  <w15:docId w15:val="{F89700DD-E36A-4542-A413-583D509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C3"/>
    <w:pPr>
      <w:spacing w:after="3" w:line="257" w:lineRule="auto"/>
      <w:ind w:right="829" w:firstLine="341"/>
      <w:jc w:val="both"/>
    </w:pPr>
    <w:rPr>
      <w:rFonts w:ascii="Times New Roman" w:eastAsia="Cambria" w:hAnsi="Times New Roman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CFB"/>
    <w:pPr>
      <w:widowControl w:val="0"/>
      <w:tabs>
        <w:tab w:val="center" w:pos="4153"/>
        <w:tab w:val="right" w:pos="8306"/>
      </w:tabs>
      <w:snapToGrid w:val="0"/>
      <w:spacing w:after="0" w:line="240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4CF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4CFB"/>
    <w:pPr>
      <w:widowControl w:val="0"/>
      <w:tabs>
        <w:tab w:val="center" w:pos="4153"/>
        <w:tab w:val="right" w:pos="8306"/>
      </w:tabs>
      <w:snapToGrid w:val="0"/>
      <w:spacing w:after="0" w:line="240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4CFB"/>
    <w:rPr>
      <w:sz w:val="20"/>
      <w:szCs w:val="20"/>
    </w:rPr>
  </w:style>
  <w:style w:type="table" w:customStyle="1" w:styleId="1">
    <w:name w:val="表格格線1"/>
    <w:basedOn w:val="TableNormal"/>
    <w:next w:val="TableGrid"/>
    <w:uiPriority w:val="39"/>
    <w:rsid w:val="00444CFB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TableNormal"/>
    <w:next w:val="TableGrid"/>
    <w:uiPriority w:val="39"/>
    <w:rsid w:val="00444CFB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C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FB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F4876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TableNormal"/>
    <w:next w:val="TableGrid"/>
    <w:uiPriority w:val="39"/>
    <w:rsid w:val="00EA4CE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TableNormal"/>
    <w:next w:val="TableGrid"/>
    <w:uiPriority w:val="39"/>
    <w:rsid w:val="002704F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648A6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8143B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8143B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6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CD"/>
    <w:rPr>
      <w:rFonts w:ascii="Times New Roman" w:eastAsia="Cambria" w:hAnsi="Times New Roman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CD"/>
    <w:rPr>
      <w:rFonts w:ascii="Times New Roman" w:eastAsia="Cambria" w:hAnsi="Times New Roman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gshieh</dc:creator>
  <cp:keywords/>
  <dc:description/>
  <cp:lastModifiedBy>gshieh2_</cp:lastModifiedBy>
  <cp:revision>14</cp:revision>
  <cp:lastPrinted>2025-02-26T08:54:00Z</cp:lastPrinted>
  <dcterms:created xsi:type="dcterms:W3CDTF">2025-03-27T06:42:00Z</dcterms:created>
  <dcterms:modified xsi:type="dcterms:W3CDTF">2025-10-31T05:59:00Z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76f721ac3ee7f4b99a79f6cc85c3a2175425014e4a2f94e156f18d38544a1b9b</vt:lpwstr>
  </property>
</Properties>
</file>